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jc w:val="center"/>
        <w:rPr/>
      </w:pPr>
      <w:bookmarkStart w:colFirst="0" w:colLast="0" w:name="_gw20lr64ne2g" w:id="0"/>
      <w:bookmarkEnd w:id="0"/>
      <w:r w:rsidDel="00000000" w:rsidR="00000000" w:rsidRPr="00000000">
        <w:rPr>
          <w:b w:val="1"/>
          <w:bCs w:val="1"/>
          <w:rtl w:val="0"/>
        </w:rPr>
        <w:t xml:space="preserve">Yearly Project Timeline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Layout w:type="fixed"/>
        <w:tblLook w:val="060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tblGridChange w:id="0">
          <w:tblGrid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1"/>
          <w:trHeight w:val="750.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AUG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DEC</w:t>
            </w:r>
          </w:p>
        </w:tc>
      </w:tr>
      <w:tr>
        <w:trPr>
          <w:cantSplit w:val="0"/>
          <w:trHeight w:val="645.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0595703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.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Title"/>
        <w:jc w:val="center"/>
        <w:rPr>
          <w:b w:val="1"/>
          <w:bCs w:val="1"/>
        </w:rPr>
      </w:pPr>
      <w:bookmarkStart w:colFirst="0" w:colLast="0" w:name="_sts0k1mrtlq1" w:id="1"/>
      <w:bookmarkEnd w:id="1"/>
      <w:r w:rsidDel="00000000" w:rsidR="00000000" w:rsidRPr="00000000">
        <w:rPr>
          <w:b w:val="1"/>
          <w:bCs w:val="1"/>
          <w:rtl w:val="0"/>
        </w:rPr>
        <w:t xml:space="preserve">Quarterly Project Timeline Template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gridCol w:w="996.9230769230769"/>
        <w:tblGridChange w:id="0">
          <w:tblGrid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  <w:gridCol w:w="996.9230769230769"/>
          </w:tblGrid>
        </w:tblGridChange>
      </w:tblGrid>
      <w:tr>
        <w:trPr>
          <w:cantSplit w:val="0"/>
          <w:trHeight w:val="650.976562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Manage your projects with</w:t>
      </w:r>
      <w:hyperlink r:id="rId6">
        <w:r w:rsidDel="00000000" w:rsidR="00000000" w:rsidRPr="00000000">
          <w:rPr>
            <w:i w:val="1"/>
            <w:iCs w:val="1"/>
            <w:sz w:val="26"/>
            <w:szCs w:val="26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i w:val="1"/>
            <w:iCs w:val="1"/>
            <w:sz w:val="26"/>
            <w:szCs w:val="26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-365759</wp:posOffset>
          </wp:positionV>
          <wp:extent cx="831273" cy="2743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1273" cy="274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laky.com/" TargetMode="External"/><Relationship Id="rId7" Type="http://schemas.openxmlformats.org/officeDocument/2006/relationships/hyperlink" Target="http://plaky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