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Arial" w:cs="Arial" w:eastAsia="Arial" w:hAnsi="Arial"/>
          <w:sz w:val="44"/>
          <w:szCs w:val="44"/>
        </w:rPr>
      </w:pPr>
      <w:bookmarkStart w:colFirst="0" w:colLast="0" w:name="_suuefaeyty6n" w:id="0"/>
      <w:bookmarkEnd w:id="0"/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Event Catering Template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10"/>
        <w:gridCol w:w="7050"/>
        <w:tblGridChange w:id="0">
          <w:tblGrid>
            <w:gridCol w:w="2310"/>
            <w:gridCol w:w="705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Catering company information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Company name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Company website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Point of contact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Contact phone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Contact phone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2340"/>
        <w:gridCol w:w="2340"/>
        <w:tblGridChange w:id="0">
          <w:tblGrid>
            <w:gridCol w:w="4680"/>
            <w:gridCol w:w="2340"/>
            <w:gridCol w:w="23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Event details &amp; requirements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Event type (wedding, conference, product launch, birthday, etc.)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Number of guests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Date(s)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 25,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 25,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Venue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Special dietary needs (vegan, gluten-free, halal)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Staffing (buffet, plated, station, drop-off)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Rentals (chairs, tables, service items, etc.)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25"/>
        <w:gridCol w:w="7035"/>
        <w:tblGridChange w:id="0">
          <w:tblGrid>
            <w:gridCol w:w="2325"/>
            <w:gridCol w:w="703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Service details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Services overview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Certificates and permits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Total cost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Requested deposit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Payment due date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 24, 2026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Product details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Product name</w:t>
            </w:r>
          </w:p>
        </w:tc>
        <w:tc>
          <w:tcPr>
            <w:tcBorders>
              <w:bottom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Number of servings</w:t>
            </w:r>
          </w:p>
        </w:tc>
        <w:tc>
          <w:tcPr>
            <w:tcBorders>
              <w:bottom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Price per serving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Total cost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Total catering costs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Fonts w:ascii="Arial" w:cs="Arial" w:eastAsia="Arial" w:hAnsi="Arial"/>
          <w:color w:val="ffffff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-80962</wp:posOffset>
            </wp:positionH>
            <wp:positionV relativeFrom="page">
              <wp:posOffset>-91439</wp:posOffset>
            </wp:positionV>
            <wp:extent cx="7934325" cy="10372725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10372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7035"/>
        <w:gridCol w:w="2325"/>
        <w:tblGridChange w:id="0">
          <w:tblGrid>
            <w:gridCol w:w="7035"/>
            <w:gridCol w:w="232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Additional expenses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Additional costs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Total additional costs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Certifications, licenses, and permits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Issued by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Additional 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jc w:val="center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jc w:val="center"/>
      <w:rPr/>
    </w:pPr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Plan your events efficiently with</w:t>
    </w: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 Plaky</w:t>
      </w:r>
    </w:hyperlink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 by CAKE.com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23938" cy="33639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3938" cy="3363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644.6989969146874pt;height:911.4165745856352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laky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