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5975ac" w:space="0" w:sz="4" w:val="single"/>
          <w:left w:color="5975ac" w:space="0" w:sz="4" w:val="single"/>
          <w:bottom w:color="5975ac" w:space="0" w:sz="4" w:val="single"/>
          <w:right w:color="5975ac" w:space="0" w:sz="4" w:val="single"/>
          <w:insideH w:color="5975ac" w:space="0" w:sz="4" w:val="single"/>
          <w:insideV w:color="5975ac" w:space="0" w:sz="4" w:val="single"/>
        </w:tblBorders>
        <w:tblLayout w:type="fixed"/>
        <w:tblLook w:val="0600"/>
      </w:tblPr>
      <w:tblGrid>
        <w:gridCol w:w="2064.2240373395566"/>
        <w:gridCol w:w="1791.178529754959"/>
        <w:gridCol w:w="1802.1003500583429"/>
        <w:gridCol w:w="1671.0385064177362"/>
        <w:gridCol w:w="2031.4585764294047"/>
        <w:tblGridChange w:id="0">
          <w:tblGrid>
            <w:gridCol w:w="2064.2240373395566"/>
            <w:gridCol w:w="1791.178529754959"/>
            <w:gridCol w:w="1802.1003500583429"/>
            <w:gridCol w:w="1671.0385064177362"/>
            <w:gridCol w:w="2031.4585764294047"/>
          </w:tblGrid>
        </w:tblGridChange>
      </w:tblGrid>
      <w:tr>
        <w:trPr>
          <w:cantSplit w:val="0"/>
          <w:trHeight w:val="1395" w:hRule="atLeast"/>
          <w:tblHeader w:val="0"/>
        </w:trPr>
        <w:tc>
          <w:tcPr>
            <w:gridSpan w:val="5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4e8a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jc w:val="center"/>
              <w:rPr>
                <w:rFonts w:ascii="Inter Medium" w:cs="Inter Medium" w:eastAsia="Inter Medium" w:hAnsi="Inter Medium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sz w:val="44"/>
                <w:szCs w:val="44"/>
                <w:rtl w:val="0"/>
              </w:rPr>
              <w:t xml:space="preserve">Balanced scorecard template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3-YEAR GOALS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1-YEAR GOALS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MEASURES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TARGETS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PERSON RESPONSIBLE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18"/>
                <w:szCs w:val="18"/>
                <w:rtl w:val="0"/>
              </w:rPr>
              <w:t xml:space="preserve">FINANCIAL PERSPECTIVE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gridSpan w:val="5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18"/>
                <w:szCs w:val="18"/>
                <w:rtl w:val="0"/>
              </w:rPr>
              <w:t xml:space="preserve">CUSTOMER PERSPECTIVE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gridSpan w:val="5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18"/>
                <w:szCs w:val="18"/>
                <w:rtl w:val="0"/>
              </w:rPr>
              <w:t xml:space="preserve">INTERNAL BUSINESS PROCESSES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gridSpan w:val="5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18"/>
                <w:szCs w:val="18"/>
                <w:rtl w:val="0"/>
              </w:rPr>
              <w:t xml:space="preserve">EMPLOYEE LEARNING &amp; GROWTH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0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1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3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4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5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7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jc w:val="center"/>
      <w:rPr/>
    </w:pPr>
    <w:hyperlink r:id="rId1">
      <w:r w:rsidDel="00000000" w:rsidR="00000000" w:rsidRPr="00000000">
        <w:rPr>
          <w:rFonts w:ascii="Inter" w:cs="Inter" w:eastAsia="Inter" w:hAnsi="Inter"/>
          <w:sz w:val="20"/>
          <w:szCs w:val="20"/>
          <w:u w:val="single"/>
          <w:rtl w:val="0"/>
        </w:rPr>
        <w:t xml:space="preserve">Manage your projects with Plaky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B">
    <w:pPr>
      <w:jc w:val="center"/>
      <w:rPr/>
    </w:pPr>
    <w:r w:rsidDel="00000000" w:rsidR="00000000" w:rsidRPr="00000000">
      <w:rPr/>
      <w:pict>
        <v:shape id="WordPictureWatermark1" style="position:absolute;width:687.5532467532468pt;height:972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/>
      <w:drawing>
        <wp:inline distB="114300" distT="114300" distL="114300" distR="114300">
          <wp:extent cx="871538" cy="286322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173" l="0" r="0" t="173"/>
                  <a:stretch>
                    <a:fillRect/>
                  </a:stretch>
                </pic:blipFill>
                <pic:spPr>
                  <a:xfrm>
                    <a:off x="0" y="0"/>
                    <a:ext cx="871538" cy="28632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app.plaky.com/signup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